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0149F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A7694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EF73F0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EF73F0">
        <w:rPr>
          <w:rFonts w:ascii="Times New Roman" w:hAnsi="Times New Roman" w:cs="Times New Roman"/>
          <w:b/>
        </w:rPr>
        <w:t>Проведение высоковольтных испытаний, специзмерений и пусконаладочных работ электрооборудования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0149F">
        <w:rPr>
          <w:rFonts w:ascii="Times New Roman" w:hAnsi="Times New Roman"/>
          <w:color w:val="000000"/>
          <w:lang w:eastAsia="en-US"/>
        </w:rPr>
        <w:t>30.09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0149F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0149F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0149F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0149F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0149F">
        <w:rPr>
          <w:rFonts w:ascii="Times New Roman" w:hAnsi="Times New Roman"/>
          <w:color w:val="000000"/>
          <w:lang w:eastAsia="en-US"/>
        </w:rPr>
        <w:t>26.10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0149F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0149F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149F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1FB63B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707A-B882-42E0-9D7E-C972B7A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2021-03-22T03:59:00Z</dcterms:created>
  <dcterms:modified xsi:type="dcterms:W3CDTF">2021-10-01T10:18:00Z</dcterms:modified>
</cp:coreProperties>
</file>